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left"/>
        <w:rPr>
          <w:rFonts w:hint="eastAsia" w:ascii="黑体" w:hAnsi="黑体" w:eastAsia="黑体"/>
          <w:sz w:val="32"/>
          <w:szCs w:val="32"/>
        </w:rPr>
      </w:pPr>
      <w:r>
        <w:rPr>
          <w:rFonts w:hint="eastAsia" w:ascii="黑体" w:hAnsi="黑体" w:eastAsia="黑体"/>
          <w:sz w:val="32"/>
          <w:szCs w:val="32"/>
        </w:rPr>
        <w:t>附件</w:t>
      </w:r>
      <w:r>
        <w:rPr>
          <w:rFonts w:ascii="黑体" w:hAnsi="黑体" w:eastAsia="黑体"/>
          <w:sz w:val="32"/>
          <w:szCs w:val="32"/>
        </w:rPr>
        <w:t>4</w:t>
      </w:r>
    </w:p>
    <w:p>
      <w:pPr>
        <w:pStyle w:val="2"/>
        <w:spacing w:before="0" w:after="0" w:line="600" w:lineRule="exact"/>
        <w:ind w:left="420"/>
        <w:rPr>
          <w:rFonts w:hint="eastAsia" w:ascii="宋体" w:hAnsi="宋体"/>
          <w:sz w:val="44"/>
          <w:szCs w:val="44"/>
          <w:lang w:eastAsia="zh-CN"/>
        </w:rPr>
      </w:pPr>
    </w:p>
    <w:p>
      <w:pPr>
        <w:pStyle w:val="2"/>
        <w:spacing w:before="0" w:after="0" w:line="600" w:lineRule="exact"/>
        <w:ind w:left="420"/>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沈阳市2021年普通高中通用技术学科</w:t>
      </w:r>
    </w:p>
    <w:p>
      <w:pPr>
        <w:pStyle w:val="2"/>
        <w:spacing w:before="0" w:after="0" w:line="600" w:lineRule="exact"/>
        <w:ind w:left="420"/>
        <w:rPr>
          <w:rFonts w:hint="eastAsia" w:ascii="方正小标宋简体" w:hAnsi="宋体" w:eastAsia="方正小标宋简体"/>
          <w:b w:val="0"/>
          <w:sz w:val="44"/>
          <w:szCs w:val="44"/>
        </w:rPr>
      </w:pPr>
      <w:r>
        <w:rPr>
          <w:rFonts w:hint="eastAsia" w:ascii="方正小标宋简体" w:hAnsi="宋体" w:eastAsia="方正小标宋简体"/>
          <w:b w:val="0"/>
          <w:sz w:val="44"/>
          <w:szCs w:val="44"/>
        </w:rPr>
        <w:t>学业水平合格性考试实施细则</w:t>
      </w:r>
    </w:p>
    <w:p>
      <w:pPr>
        <w:adjustRightInd w:val="0"/>
        <w:snapToGrid w:val="0"/>
        <w:spacing w:line="600" w:lineRule="exact"/>
        <w:ind w:firstLine="883" w:firstLineChars="200"/>
        <w:jc w:val="center"/>
        <w:rPr>
          <w:rFonts w:ascii="宋体" w:hAnsi="宋体" w:cs="宋体"/>
          <w:b/>
          <w:sz w:val="44"/>
          <w:szCs w:val="44"/>
        </w:rPr>
      </w:pPr>
    </w:p>
    <w:p>
      <w:pPr>
        <w:adjustRightInd w:val="0"/>
        <w:snapToGrid w:val="0"/>
        <w:spacing w:line="600" w:lineRule="exact"/>
        <w:ind w:firstLine="640" w:firstLineChars="200"/>
        <w:rPr>
          <w:rFonts w:ascii="黑体" w:hAnsi="黑体" w:eastAsia="黑体" w:cs="宋体"/>
          <w:sz w:val="32"/>
          <w:szCs w:val="32"/>
        </w:rPr>
      </w:pPr>
      <w:r>
        <w:rPr>
          <w:rFonts w:hint="eastAsia" w:ascii="黑体" w:hAnsi="黑体" w:eastAsia="黑体" w:cs="宋体"/>
          <w:sz w:val="32"/>
          <w:szCs w:val="32"/>
        </w:rPr>
        <w:t>一、考试范围与内容</w:t>
      </w:r>
    </w:p>
    <w:p>
      <w:pPr>
        <w:adjustRightInd w:val="0"/>
        <w:snapToGrid w:val="0"/>
        <w:spacing w:line="600" w:lineRule="exact"/>
        <w:ind w:firstLine="640" w:firstLineChars="200"/>
        <w:rPr>
          <w:rFonts w:ascii="仿宋" w:hAnsi="仿宋" w:eastAsia="仿宋"/>
          <w:sz w:val="32"/>
          <w:szCs w:val="32"/>
        </w:rPr>
      </w:pPr>
      <w:r>
        <w:rPr>
          <w:rFonts w:hint="eastAsia" w:ascii="仿宋" w:hAnsi="仿宋" w:eastAsia="仿宋"/>
          <w:sz w:val="32"/>
          <w:szCs w:val="32"/>
        </w:rPr>
        <w:t>考试内容为</w:t>
      </w:r>
      <w:r>
        <w:rPr>
          <w:rFonts w:hint="eastAsia" w:ascii="仿宋" w:hAnsi="仿宋" w:eastAsia="仿宋" w:cs="宋体"/>
          <w:sz w:val="32"/>
          <w:szCs w:val="32"/>
        </w:rPr>
        <w:t>教育部颁布的《普通高中通用技术课程标准（20</w:t>
      </w:r>
      <w:r>
        <w:rPr>
          <w:rFonts w:ascii="仿宋" w:hAnsi="仿宋" w:eastAsia="仿宋" w:cs="宋体"/>
          <w:sz w:val="32"/>
          <w:szCs w:val="32"/>
        </w:rPr>
        <w:t>17</w:t>
      </w:r>
      <w:r>
        <w:rPr>
          <w:rFonts w:hint="eastAsia" w:ascii="仿宋" w:hAnsi="仿宋" w:eastAsia="仿宋" w:cs="宋体"/>
          <w:sz w:val="32"/>
          <w:szCs w:val="32"/>
        </w:rPr>
        <w:t>年版2020年修订）》中规定的必修课程《技术与设计1》、《技术与设计2》两个模块</w:t>
      </w:r>
      <w:r>
        <w:rPr>
          <w:rFonts w:hint="eastAsia" w:ascii="仿宋" w:hAnsi="仿宋" w:eastAsia="仿宋"/>
          <w:sz w:val="32"/>
          <w:szCs w:val="32"/>
        </w:rPr>
        <w:t>，对考生进行学科综合素养的考查，主要包括技术意识、工程思维、创新设计、图样表达、物化能力等方面。注重以技术设计与应用为基础技术实践能力；注重符合时代需求、与生活密切联系的基础知识与基本操作技能水平；注重技术思想和方法的领悟与运用水平；注重对技术的人文因素的感悟与理解水平。</w:t>
      </w:r>
    </w:p>
    <w:p>
      <w:pPr>
        <w:adjustRightInd w:val="0"/>
        <w:snapToGrid w:val="0"/>
        <w:spacing w:line="600" w:lineRule="exact"/>
        <w:ind w:firstLine="640" w:firstLineChars="200"/>
        <w:rPr>
          <w:rFonts w:hint="eastAsia" w:ascii="仿宋" w:hAnsi="仿宋" w:eastAsia="仿宋"/>
          <w:sz w:val="32"/>
          <w:szCs w:val="32"/>
        </w:rPr>
      </w:pPr>
      <w:r>
        <w:rPr>
          <w:rFonts w:hint="eastAsia" w:ascii="仿宋" w:hAnsi="仿宋" w:eastAsia="仿宋"/>
          <w:sz w:val="32"/>
          <w:szCs w:val="32"/>
        </w:rPr>
        <w:t>参加</w:t>
      </w:r>
      <w:r>
        <w:rPr>
          <w:rFonts w:hint="eastAsia" w:ascii="仿宋" w:hAnsi="仿宋" w:eastAsia="仿宋" w:cs="宋体"/>
          <w:sz w:val="32"/>
          <w:szCs w:val="32"/>
          <w:shd w:val="clear" w:color="auto" w:fill="FFFFFF"/>
        </w:rPr>
        <w:t>补考的往届生请</w:t>
      </w:r>
      <w:r>
        <w:rPr>
          <w:rFonts w:hint="eastAsia" w:ascii="仿宋" w:hAnsi="仿宋" w:eastAsia="仿宋"/>
          <w:sz w:val="32"/>
          <w:szCs w:val="32"/>
        </w:rPr>
        <w:t>注意：补考内容以2003年</w:t>
      </w:r>
      <w:r>
        <w:rPr>
          <w:rFonts w:hint="eastAsia" w:ascii="仿宋" w:hAnsi="仿宋" w:eastAsia="仿宋" w:cs="宋体"/>
          <w:sz w:val="32"/>
          <w:szCs w:val="32"/>
        </w:rPr>
        <w:t>教育部颁布的《普通高中通用技术课程标准（实验</w:t>
      </w:r>
      <w:r>
        <w:rPr>
          <w:rFonts w:ascii="仿宋" w:hAnsi="仿宋" w:eastAsia="仿宋" w:cs="宋体"/>
          <w:sz w:val="32"/>
          <w:szCs w:val="32"/>
        </w:rPr>
        <w:t>）</w:t>
      </w:r>
      <w:r>
        <w:rPr>
          <w:rFonts w:hint="eastAsia" w:ascii="仿宋" w:hAnsi="仿宋" w:eastAsia="仿宋" w:cs="宋体"/>
          <w:sz w:val="32"/>
          <w:szCs w:val="32"/>
        </w:rPr>
        <w:t>》中规定的必修课程《技术与设计1》、《技术与设计2》两个模块为具体内容。</w:t>
      </w:r>
    </w:p>
    <w:p>
      <w:pPr>
        <w:adjustRightInd w:val="0"/>
        <w:snapToGrid w:val="0"/>
        <w:spacing w:line="600" w:lineRule="exact"/>
        <w:ind w:firstLine="640" w:firstLineChars="200"/>
        <w:rPr>
          <w:rFonts w:ascii="黑体" w:hAnsi="黑体" w:eastAsia="黑体" w:cs="宋体"/>
          <w:sz w:val="32"/>
          <w:szCs w:val="32"/>
          <w:shd w:val="clear" w:color="auto" w:fill="FFFFFF"/>
        </w:rPr>
      </w:pPr>
      <w:r>
        <w:rPr>
          <w:rFonts w:hint="eastAsia" w:ascii="黑体" w:hAnsi="黑体" w:eastAsia="黑体" w:cs="宋体"/>
          <w:sz w:val="32"/>
          <w:szCs w:val="32"/>
          <w:shd w:val="clear" w:color="auto" w:fill="FFFFFF"/>
        </w:rPr>
        <w:t>二、考试方式与安排</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普通高中通用技术科目学业水平合格性考试分基础知识测试和技术实践能力评定两部分。</w:t>
      </w:r>
      <w:bookmarkStart w:id="0" w:name="_Toc24000_WPSOffice_Level1"/>
    </w:p>
    <w:p>
      <w:pPr>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bCs/>
          <w:sz w:val="32"/>
          <w:szCs w:val="32"/>
        </w:rPr>
        <w:t>（一）基础知识测试</w:t>
      </w:r>
      <w:bookmarkEnd w:id="0"/>
      <w:r>
        <w:rPr>
          <w:rFonts w:hint="eastAsia" w:ascii="仿宋" w:hAnsi="仿宋" w:eastAsia="仿宋" w:cs="宋体"/>
          <w:sz w:val="32"/>
          <w:szCs w:val="32"/>
          <w:shd w:val="clear" w:color="auto" w:fill="FFFFFF"/>
        </w:rPr>
        <w:t>采用纸笔考试方式</w:t>
      </w:r>
      <w:r>
        <w:rPr>
          <w:rFonts w:hint="eastAsia" w:ascii="仿宋" w:hAnsi="仿宋" w:eastAsia="仿宋" w:cs="宋体"/>
          <w:sz w:val="32"/>
          <w:szCs w:val="32"/>
        </w:rPr>
        <w:t>。</w:t>
      </w:r>
      <w:bookmarkStart w:id="1" w:name="_Toc24000_WPSOffice_Level2"/>
    </w:p>
    <w:p>
      <w:pPr>
        <w:adjustRightInd w:val="0"/>
        <w:snapToGrid w:val="0"/>
        <w:spacing w:line="600" w:lineRule="exact"/>
        <w:ind w:firstLine="640" w:firstLineChars="200"/>
        <w:rPr>
          <w:rFonts w:ascii="仿宋" w:hAnsi="仿宋" w:eastAsia="仿宋" w:cs="宋体"/>
          <w:sz w:val="32"/>
          <w:szCs w:val="32"/>
        </w:rPr>
      </w:pPr>
      <w:r>
        <w:rPr>
          <w:rFonts w:hint="eastAsia" w:ascii="仿宋" w:hAnsi="仿宋" w:eastAsia="仿宋" w:cs="宋体"/>
          <w:sz w:val="32"/>
          <w:szCs w:val="32"/>
        </w:rPr>
        <w:t>试卷分为选择题、综合应用题和实践分析题。选择题共20小题，每题2分，共40分；综合应用题共10小题，每题2分，共20分；实践分析题共10小题，每题2分，共20分</w:t>
      </w:r>
      <w:bookmarkEnd w:id="1"/>
      <w:r>
        <w:rPr>
          <w:rFonts w:hint="eastAsia" w:ascii="仿宋" w:hAnsi="仿宋" w:eastAsia="仿宋"/>
          <w:sz w:val="32"/>
          <w:szCs w:val="32"/>
        </w:rPr>
        <w:t>。</w:t>
      </w:r>
      <w:r>
        <w:rPr>
          <w:rFonts w:hint="eastAsia" w:ascii="仿宋" w:hAnsi="仿宋" w:eastAsia="仿宋" w:cs="宋体"/>
          <w:sz w:val="32"/>
          <w:szCs w:val="32"/>
        </w:rPr>
        <w:t>试题难度分为容易题、中等难度题和较难题，三者比例为7:2:1。考试时间为50分钟，满分为80分。</w:t>
      </w:r>
    </w:p>
    <w:p>
      <w:pPr>
        <w:adjustRightInd w:val="0"/>
        <w:snapToGrid w:val="0"/>
        <w:spacing w:line="600" w:lineRule="exact"/>
        <w:ind w:firstLine="640" w:firstLineChars="200"/>
        <w:jc w:val="left"/>
        <w:rPr>
          <w:rFonts w:ascii="仿宋" w:hAnsi="仿宋" w:eastAsia="仿宋"/>
          <w:sz w:val="32"/>
          <w:szCs w:val="32"/>
        </w:rPr>
      </w:pPr>
      <w:r>
        <w:rPr>
          <w:rFonts w:hint="eastAsia" w:ascii="仿宋" w:hAnsi="仿宋" w:eastAsia="仿宋"/>
          <w:sz w:val="32"/>
          <w:szCs w:val="32"/>
        </w:rPr>
        <w:t>（二）技术实践能力</w:t>
      </w:r>
      <w:r>
        <w:rPr>
          <w:rFonts w:hint="eastAsia" w:ascii="仿宋" w:hAnsi="仿宋" w:eastAsia="仿宋" w:cs="宋体"/>
          <w:bCs/>
          <w:sz w:val="32"/>
          <w:szCs w:val="32"/>
          <w:shd w:val="clear" w:color="auto" w:fill="FFFFFF"/>
        </w:rPr>
        <w:t>评定。</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sz w:val="32"/>
          <w:szCs w:val="32"/>
        </w:rPr>
        <w:t>技术实践能力</w:t>
      </w:r>
      <w:r>
        <w:rPr>
          <w:rFonts w:hint="eastAsia" w:ascii="仿宋" w:hAnsi="仿宋" w:eastAsia="仿宋" w:cs="宋体"/>
          <w:sz w:val="32"/>
          <w:szCs w:val="32"/>
          <w:shd w:val="clear" w:color="auto" w:fill="FFFFFF"/>
        </w:rPr>
        <w:t>评定与学分认定结合实施，采取过程性评价和终结性评价相结合的方式，满分为20分，主要考核学生上课出勤、团队合作、实践能力、学科素养、学习成果等方面情况。每个学生修习完必修模块应上交1件技术作品及其相关材料作为</w:t>
      </w:r>
      <w:r>
        <w:rPr>
          <w:rFonts w:hint="eastAsia" w:ascii="仿宋" w:hAnsi="仿宋" w:eastAsia="仿宋"/>
          <w:sz w:val="32"/>
          <w:szCs w:val="32"/>
        </w:rPr>
        <w:t>技术实践能力</w:t>
      </w:r>
      <w:r>
        <w:rPr>
          <w:rFonts w:hint="eastAsia" w:ascii="仿宋" w:hAnsi="仿宋" w:eastAsia="仿宋" w:cs="宋体"/>
          <w:sz w:val="32"/>
          <w:szCs w:val="32"/>
          <w:shd w:val="clear" w:color="auto" w:fill="FFFFFF"/>
        </w:rPr>
        <w:t>认定的主要依据。</w:t>
      </w:r>
    </w:p>
    <w:p>
      <w:pPr>
        <w:pStyle w:val="5"/>
        <w:spacing w:line="600" w:lineRule="exact"/>
        <w:ind w:left="0" w:leftChars="0" w:firstLine="640" w:firstLineChars="200"/>
        <w:rPr>
          <w:rFonts w:ascii="仿宋" w:hAnsi="仿宋" w:eastAsia="仿宋" w:cs="宋体"/>
          <w:sz w:val="32"/>
          <w:szCs w:val="32"/>
        </w:rPr>
      </w:pPr>
      <w:bookmarkStart w:id="2" w:name="_Toc2479_WPSOffice_Level2"/>
      <w:r>
        <w:rPr>
          <w:rFonts w:hint="eastAsia" w:ascii="仿宋" w:hAnsi="仿宋" w:eastAsia="仿宋"/>
          <w:bCs/>
          <w:sz w:val="32"/>
          <w:szCs w:val="32"/>
        </w:rPr>
        <w:t>1.过程性评价</w:t>
      </w:r>
      <w:bookmarkEnd w:id="2"/>
      <w:r>
        <w:rPr>
          <w:rFonts w:hint="eastAsia" w:ascii="仿宋" w:hAnsi="仿宋" w:eastAsia="仿宋"/>
          <w:bCs/>
          <w:sz w:val="32"/>
          <w:szCs w:val="32"/>
        </w:rPr>
        <w:t>。</w:t>
      </w:r>
      <w:r>
        <w:rPr>
          <w:rFonts w:hint="eastAsia" w:ascii="仿宋" w:hAnsi="仿宋" w:eastAsia="仿宋" w:cs="宋体"/>
          <w:sz w:val="32"/>
          <w:szCs w:val="32"/>
        </w:rPr>
        <w:t>依据是学生的日常表现，满分5分。</w:t>
      </w:r>
    </w:p>
    <w:p>
      <w:pPr>
        <w:adjustRightInd w:val="0"/>
        <w:snapToGrid w:val="0"/>
        <w:spacing w:before="156" w:beforeLines="50" w:line="300" w:lineRule="auto"/>
        <w:jc w:val="center"/>
        <w:rPr>
          <w:rFonts w:ascii="仿宋" w:hAnsi="仿宋" w:eastAsia="仿宋" w:cs="宋体"/>
          <w:bCs/>
          <w:kern w:val="0"/>
          <w:sz w:val="32"/>
          <w:szCs w:val="32"/>
        </w:rPr>
      </w:pPr>
      <w:bookmarkStart w:id="3" w:name="_Toc5958_WPSOffice_Level3"/>
      <w:bookmarkStart w:id="4" w:name="_Toc4305_WPSOffice_Level3"/>
      <w:bookmarkStart w:id="5" w:name="_Toc5661_WPSOffice_Level3"/>
      <w:bookmarkStart w:id="6" w:name="_Toc7076_WPSOffice_Level3"/>
      <w:r>
        <w:rPr>
          <w:rFonts w:hint="eastAsia" w:ascii="仿宋" w:hAnsi="仿宋" w:eastAsia="仿宋" w:cs="宋体"/>
          <w:bCs/>
          <w:kern w:val="0"/>
          <w:sz w:val="32"/>
          <w:szCs w:val="32"/>
        </w:rPr>
        <w:t>过程性评价量表</w:t>
      </w:r>
      <w:bookmarkEnd w:id="3"/>
      <w:bookmarkEnd w:id="4"/>
      <w:bookmarkEnd w:id="5"/>
      <w:bookmarkEnd w:id="6"/>
    </w:p>
    <w:tbl>
      <w:tblPr>
        <w:tblStyle w:val="4"/>
        <w:tblW w:w="6960" w:type="dxa"/>
        <w:tblInd w:w="56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76"/>
        <w:gridCol w:w="1826"/>
        <w:gridCol w:w="285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项目</w:t>
            </w:r>
          </w:p>
        </w:tc>
        <w:tc>
          <w:tcPr>
            <w:tcW w:w="1826"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权重</w:t>
            </w:r>
          </w:p>
        </w:tc>
        <w:tc>
          <w:tcPr>
            <w:tcW w:w="2858" w:type="dxa"/>
            <w:vAlign w:val="top"/>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上课出勤</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团队合作</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实践能力</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学科素养</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学习成果</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1</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63" w:hRule="atLeast"/>
        </w:trPr>
        <w:tc>
          <w:tcPr>
            <w:tcW w:w="227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总计</w:t>
            </w:r>
          </w:p>
        </w:tc>
        <w:tc>
          <w:tcPr>
            <w:tcW w:w="1826" w:type="dxa"/>
            <w:vAlign w:val="center"/>
          </w:tcPr>
          <w:p>
            <w:pPr>
              <w:adjustRightInd w:val="0"/>
              <w:snapToGrid w:val="0"/>
              <w:spacing w:line="400" w:lineRule="exact"/>
              <w:jc w:val="center"/>
              <w:rPr>
                <w:rFonts w:ascii="仿宋" w:hAnsi="仿宋" w:eastAsia="仿宋" w:cs="宋体"/>
                <w:kern w:val="0"/>
                <w:sz w:val="32"/>
                <w:szCs w:val="32"/>
              </w:rPr>
            </w:pPr>
            <w:r>
              <w:rPr>
                <w:rFonts w:hint="eastAsia" w:ascii="仿宋" w:hAnsi="仿宋" w:eastAsia="仿宋" w:cs="宋体"/>
                <w:kern w:val="0"/>
                <w:sz w:val="32"/>
                <w:szCs w:val="32"/>
              </w:rPr>
              <w:t>5</w:t>
            </w:r>
          </w:p>
        </w:tc>
        <w:tc>
          <w:tcPr>
            <w:tcW w:w="2858" w:type="dxa"/>
            <w:vAlign w:val="top"/>
          </w:tcPr>
          <w:p>
            <w:pPr>
              <w:adjustRightInd w:val="0"/>
              <w:snapToGrid w:val="0"/>
              <w:spacing w:line="400" w:lineRule="exact"/>
              <w:jc w:val="center"/>
              <w:rPr>
                <w:rFonts w:ascii="仿宋" w:hAnsi="仿宋" w:eastAsia="仿宋" w:cs="宋体"/>
                <w:kern w:val="0"/>
                <w:sz w:val="32"/>
                <w:szCs w:val="32"/>
              </w:rPr>
            </w:pPr>
          </w:p>
        </w:tc>
      </w:tr>
    </w:tbl>
    <w:p>
      <w:pPr>
        <w:pStyle w:val="2"/>
        <w:spacing w:before="0" w:after="0" w:line="600" w:lineRule="exact"/>
        <w:ind w:firstLine="640" w:firstLineChars="200"/>
        <w:jc w:val="left"/>
        <w:rPr>
          <w:rFonts w:ascii="仿宋" w:hAnsi="仿宋" w:eastAsia="仿宋"/>
          <w:b w:val="0"/>
        </w:rPr>
      </w:pPr>
      <w:bookmarkStart w:id="7" w:name="_Toc19495_WPSOffice_Level2"/>
      <w:r>
        <w:rPr>
          <w:rFonts w:hint="eastAsia" w:ascii="仿宋" w:hAnsi="仿宋" w:eastAsia="仿宋"/>
          <w:b w:val="0"/>
          <w:bCs w:val="0"/>
        </w:rPr>
        <w:t>2.终结性评价</w:t>
      </w:r>
      <w:bookmarkEnd w:id="7"/>
      <w:r>
        <w:rPr>
          <w:rFonts w:hint="eastAsia" w:ascii="仿宋" w:hAnsi="仿宋" w:eastAsia="仿宋"/>
          <w:b w:val="0"/>
          <w:bCs w:val="0"/>
          <w:lang w:eastAsia="zh-CN"/>
        </w:rPr>
        <w:t>。</w:t>
      </w:r>
      <w:r>
        <w:rPr>
          <w:rFonts w:hint="eastAsia" w:ascii="仿宋" w:hAnsi="仿宋" w:eastAsia="仿宋"/>
          <w:b w:val="0"/>
        </w:rPr>
        <w:t>依据是学生提交的技术实践作品和创作纪实材料，满分15分。</w:t>
      </w:r>
    </w:p>
    <w:p>
      <w:pPr>
        <w:pStyle w:val="5"/>
        <w:spacing w:line="600" w:lineRule="exact"/>
        <w:ind w:left="0" w:leftChars="0" w:firstLine="640" w:firstLineChars="200"/>
        <w:rPr>
          <w:rFonts w:ascii="仿宋" w:hAnsi="仿宋" w:eastAsia="仿宋"/>
          <w:sz w:val="32"/>
          <w:szCs w:val="32"/>
        </w:rPr>
      </w:pPr>
      <w:bookmarkStart w:id="8" w:name="_Toc28269_WPSOffice_Level3"/>
      <w:r>
        <w:rPr>
          <w:rFonts w:hint="eastAsia" w:ascii="仿宋" w:hAnsi="仿宋" w:eastAsia="仿宋"/>
          <w:sz w:val="32"/>
          <w:szCs w:val="32"/>
        </w:rPr>
        <w:t>（1）技术实践作品</w:t>
      </w:r>
      <w:bookmarkEnd w:id="8"/>
      <w:r>
        <w:rPr>
          <w:rFonts w:hint="eastAsia" w:ascii="仿宋" w:hAnsi="仿宋" w:eastAsia="仿宋"/>
          <w:sz w:val="32"/>
          <w:szCs w:val="32"/>
        </w:rPr>
        <w:t>。</w:t>
      </w:r>
    </w:p>
    <w:p>
      <w:pPr>
        <w:pStyle w:val="5"/>
        <w:spacing w:line="600" w:lineRule="exact"/>
        <w:ind w:left="0" w:leftChars="0" w:firstLine="640" w:firstLineChars="200"/>
        <w:rPr>
          <w:rFonts w:ascii="仿宋" w:hAnsi="仿宋" w:eastAsia="仿宋"/>
          <w:sz w:val="32"/>
          <w:szCs w:val="32"/>
        </w:rPr>
      </w:pPr>
      <w:r>
        <w:rPr>
          <w:rFonts w:hint="eastAsia" w:ascii="仿宋" w:hAnsi="仿宋" w:eastAsia="仿宋"/>
          <w:sz w:val="32"/>
          <w:szCs w:val="32"/>
        </w:rPr>
        <w:t>技术实践作品的设计与制作，可以从必修课程中要求的技术设计项目中任选一个作为实践内容，设计与制作过程必须由学生个人独立完成。学生提交的技术实践作品内容包括：设计方案、制作的产品模型或原型、产品说明书等，满分10分。</w:t>
      </w:r>
    </w:p>
    <w:p>
      <w:pPr>
        <w:pStyle w:val="5"/>
        <w:spacing w:line="560" w:lineRule="exact"/>
        <w:ind w:left="0" w:leftChars="0" w:firstLine="640" w:firstLineChars="200"/>
        <w:rPr>
          <w:rFonts w:ascii="仿宋" w:hAnsi="仿宋" w:eastAsia="仿宋"/>
          <w:sz w:val="32"/>
          <w:szCs w:val="32"/>
        </w:rPr>
      </w:pPr>
      <w:r>
        <w:rPr>
          <w:rFonts w:hint="eastAsia" w:ascii="仿宋" w:hAnsi="仿宋" w:eastAsia="仿宋"/>
          <w:bCs/>
          <w:sz w:val="32"/>
          <w:szCs w:val="32"/>
        </w:rPr>
        <w:t>A.方案要求</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.题目：（××××设计方案）。</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.设计要求：作品富有创意，符合实用、安全、舒适的原则；大小比例适当、结构、连接合理；注重工艺，作品美观；选材合理，方法得当；不违背道德原则（如不能剽窃他人的设计），注重技术标准。</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.设计分析：对选材、结构、连接、功能等方面进行分析。</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d</w:t>
      </w:r>
      <w:r>
        <w:rPr>
          <w:rFonts w:hint="eastAsia" w:ascii="仿宋" w:hAnsi="仿宋" w:eastAsia="仿宋"/>
          <w:sz w:val="32"/>
          <w:szCs w:val="32"/>
        </w:rPr>
        <w:t>.图样表达：画出设计草图，根据需要标注尺寸和相关说明。</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e</w:t>
      </w:r>
      <w:r>
        <w:rPr>
          <w:rFonts w:hint="eastAsia" w:ascii="仿宋" w:hAnsi="仿宋" w:eastAsia="仿宋"/>
          <w:sz w:val="32"/>
          <w:szCs w:val="32"/>
        </w:rPr>
        <w:t>.设计原则：该产品体现了哪些设计原则</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f</w:t>
      </w:r>
      <w:r>
        <w:rPr>
          <w:rFonts w:hint="eastAsia" w:ascii="仿宋" w:hAnsi="仿宋" w:eastAsia="仿宋"/>
          <w:sz w:val="32"/>
          <w:szCs w:val="32"/>
        </w:rPr>
        <w:t>.制作所需的工具和材料。</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g</w:t>
      </w:r>
      <w:r>
        <w:rPr>
          <w:rFonts w:hint="eastAsia" w:ascii="仿宋" w:hAnsi="仿宋" w:eastAsia="仿宋"/>
          <w:sz w:val="32"/>
          <w:szCs w:val="32"/>
        </w:rPr>
        <w:t>.制作步骤。</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h</w:t>
      </w:r>
      <w:r>
        <w:rPr>
          <w:rFonts w:hint="eastAsia" w:ascii="仿宋" w:hAnsi="仿宋" w:eastAsia="仿宋"/>
          <w:sz w:val="32"/>
          <w:szCs w:val="32"/>
        </w:rPr>
        <w:t>.材料成本估算。</w:t>
      </w:r>
    </w:p>
    <w:p>
      <w:pPr>
        <w:pStyle w:val="5"/>
        <w:spacing w:line="560" w:lineRule="exact"/>
        <w:ind w:left="0" w:leftChars="0" w:firstLine="640" w:firstLineChars="200"/>
        <w:rPr>
          <w:rFonts w:ascii="仿宋" w:hAnsi="仿宋" w:eastAsia="仿宋"/>
          <w:sz w:val="32"/>
          <w:szCs w:val="32"/>
        </w:rPr>
      </w:pPr>
      <w:r>
        <w:rPr>
          <w:rFonts w:hint="eastAsia" w:ascii="仿宋" w:hAnsi="仿宋" w:eastAsia="仿宋"/>
          <w:bCs/>
          <w:sz w:val="32"/>
          <w:szCs w:val="32"/>
        </w:rPr>
        <w:t>B．作品要求</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.按设计方案完成原型或模型的制作。</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.安全、合理、正确地使用工具，符合工艺要求，制作的步骤、方法正确。</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.制作实践作品符合预定的设计要求。</w:t>
      </w:r>
    </w:p>
    <w:p>
      <w:pPr>
        <w:pStyle w:val="5"/>
        <w:spacing w:line="560" w:lineRule="exact"/>
        <w:ind w:left="0" w:leftChars="0" w:firstLine="640" w:firstLineChars="200"/>
        <w:rPr>
          <w:rFonts w:ascii="仿宋" w:hAnsi="仿宋" w:eastAsia="仿宋"/>
          <w:sz w:val="32"/>
          <w:szCs w:val="32"/>
        </w:rPr>
      </w:pPr>
      <w:r>
        <w:rPr>
          <w:rFonts w:hint="eastAsia" w:ascii="仿宋" w:hAnsi="仿宋" w:eastAsia="仿宋"/>
          <w:sz w:val="32"/>
          <w:szCs w:val="32"/>
        </w:rPr>
        <w:t>C．使用说明书要求：</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a</w:t>
      </w:r>
      <w:r>
        <w:rPr>
          <w:rFonts w:hint="eastAsia" w:ascii="仿宋" w:hAnsi="仿宋" w:eastAsia="仿宋"/>
          <w:sz w:val="32"/>
          <w:szCs w:val="32"/>
        </w:rPr>
        <w:t>．内容全面、完整地说明技术作品的使用方法和注意事项。</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b</w:t>
      </w:r>
      <w:r>
        <w:rPr>
          <w:rFonts w:hint="eastAsia" w:ascii="仿宋" w:hAnsi="仿宋" w:eastAsia="仿宋"/>
          <w:sz w:val="32"/>
          <w:szCs w:val="32"/>
        </w:rPr>
        <w:t>．语言通俗易懂、让普通用户能看懂并能正确操作和使用。</w:t>
      </w:r>
    </w:p>
    <w:p>
      <w:pPr>
        <w:pStyle w:val="5"/>
        <w:spacing w:line="560" w:lineRule="exact"/>
        <w:ind w:left="0" w:leftChars="0" w:firstLine="960" w:firstLineChars="300"/>
        <w:rPr>
          <w:rFonts w:ascii="仿宋" w:hAnsi="仿宋" w:eastAsia="仿宋"/>
          <w:sz w:val="32"/>
          <w:szCs w:val="32"/>
        </w:rPr>
      </w:pPr>
      <w:r>
        <w:rPr>
          <w:rFonts w:ascii="仿宋" w:hAnsi="仿宋" w:eastAsia="仿宋"/>
          <w:sz w:val="32"/>
          <w:szCs w:val="32"/>
        </w:rPr>
        <w:t>c</w:t>
      </w:r>
      <w:r>
        <w:rPr>
          <w:rFonts w:hint="eastAsia" w:ascii="仿宋" w:hAnsi="仿宋" w:eastAsia="仿宋"/>
          <w:sz w:val="32"/>
          <w:szCs w:val="32"/>
        </w:rPr>
        <w:t>．使用方法要按照操作和使用的先后顺序来写。</w:t>
      </w:r>
    </w:p>
    <w:p>
      <w:pPr>
        <w:adjustRightInd w:val="0"/>
        <w:snapToGrid w:val="0"/>
        <w:spacing w:before="156" w:beforeLines="50" w:line="300" w:lineRule="auto"/>
        <w:ind w:firstLine="420"/>
        <w:jc w:val="center"/>
        <w:rPr>
          <w:rFonts w:ascii="仿宋" w:hAnsi="仿宋" w:eastAsia="仿宋" w:cs="宋体"/>
          <w:bCs/>
          <w:kern w:val="0"/>
          <w:sz w:val="32"/>
          <w:szCs w:val="32"/>
        </w:rPr>
      </w:pPr>
      <w:bookmarkStart w:id="9" w:name="_Toc21495_WPSOffice_Level3"/>
      <w:bookmarkStart w:id="10" w:name="_Toc30019_WPSOffice_Level3"/>
      <w:bookmarkStart w:id="11" w:name="_Toc11363_WPSOffice_Level3"/>
      <w:bookmarkStart w:id="12" w:name="_Toc29116_WPSOffice_Level3"/>
      <w:r>
        <w:rPr>
          <w:rFonts w:hint="eastAsia" w:ascii="仿宋" w:hAnsi="仿宋" w:eastAsia="仿宋" w:cs="宋体"/>
          <w:bCs/>
          <w:kern w:val="0"/>
          <w:sz w:val="32"/>
          <w:szCs w:val="32"/>
        </w:rPr>
        <w:t>技术实践作品评价量表</w:t>
      </w:r>
      <w:bookmarkEnd w:id="9"/>
      <w:bookmarkEnd w:id="10"/>
      <w:bookmarkEnd w:id="11"/>
      <w:bookmarkEnd w:id="12"/>
    </w:p>
    <w:tbl>
      <w:tblPr>
        <w:tblStyle w:val="4"/>
        <w:tblW w:w="8508"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732"/>
        <w:gridCol w:w="4961"/>
        <w:gridCol w:w="709"/>
        <w:gridCol w:w="110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7" w:hRule="atLeast"/>
          <w:jc w:val="center"/>
        </w:trPr>
        <w:tc>
          <w:tcPr>
            <w:tcW w:w="1732" w:type="dxa"/>
            <w:vAlign w:val="center"/>
          </w:tcPr>
          <w:p>
            <w:pPr>
              <w:adjustRightInd w:val="0"/>
              <w:snapToGrid w:val="0"/>
              <w:jc w:val="center"/>
              <w:rPr>
                <w:rFonts w:ascii="仿宋" w:hAnsi="仿宋" w:eastAsia="仿宋" w:cs="宋体"/>
                <w:bCs/>
                <w:sz w:val="32"/>
                <w:szCs w:val="32"/>
              </w:rPr>
            </w:pPr>
            <w:r>
              <w:rPr>
                <w:rFonts w:hint="eastAsia" w:ascii="仿宋" w:hAnsi="仿宋" w:eastAsia="仿宋" w:cs="宋体"/>
                <w:bCs/>
                <w:sz w:val="32"/>
                <w:szCs w:val="32"/>
              </w:rPr>
              <w:t>评价内容</w:t>
            </w:r>
          </w:p>
        </w:tc>
        <w:tc>
          <w:tcPr>
            <w:tcW w:w="4961" w:type="dxa"/>
            <w:vAlign w:val="center"/>
          </w:tcPr>
          <w:p>
            <w:pPr>
              <w:adjustRightInd w:val="0"/>
              <w:snapToGrid w:val="0"/>
              <w:jc w:val="center"/>
              <w:rPr>
                <w:rFonts w:ascii="仿宋" w:hAnsi="仿宋" w:eastAsia="仿宋" w:cs="宋体"/>
                <w:bCs/>
                <w:sz w:val="32"/>
                <w:szCs w:val="32"/>
              </w:rPr>
            </w:pPr>
            <w:r>
              <w:rPr>
                <w:rFonts w:hint="eastAsia" w:ascii="仿宋" w:hAnsi="仿宋" w:eastAsia="仿宋" w:cs="宋体"/>
                <w:bCs/>
                <w:sz w:val="32"/>
                <w:szCs w:val="32"/>
              </w:rPr>
              <w:t>评价细则</w:t>
            </w:r>
          </w:p>
        </w:tc>
        <w:tc>
          <w:tcPr>
            <w:tcW w:w="709" w:type="dxa"/>
            <w:vAlign w:val="center"/>
          </w:tcPr>
          <w:p>
            <w:pPr>
              <w:adjustRightInd w:val="0"/>
              <w:snapToGrid w:val="0"/>
              <w:jc w:val="center"/>
              <w:rPr>
                <w:rFonts w:ascii="仿宋" w:hAnsi="仿宋" w:eastAsia="仿宋" w:cs="宋体"/>
                <w:bCs/>
                <w:sz w:val="32"/>
                <w:szCs w:val="32"/>
              </w:rPr>
            </w:pPr>
            <w:r>
              <w:rPr>
                <w:rFonts w:hint="eastAsia" w:ascii="仿宋" w:hAnsi="仿宋" w:eastAsia="仿宋" w:cs="宋体"/>
                <w:bCs/>
                <w:sz w:val="32"/>
                <w:szCs w:val="32"/>
              </w:rPr>
              <w:t>权重</w:t>
            </w:r>
          </w:p>
        </w:tc>
        <w:tc>
          <w:tcPr>
            <w:tcW w:w="1106" w:type="dxa"/>
            <w:vAlign w:val="center"/>
          </w:tcPr>
          <w:p>
            <w:pPr>
              <w:adjustRightInd w:val="0"/>
              <w:snapToGrid w:val="0"/>
              <w:jc w:val="center"/>
              <w:rPr>
                <w:rFonts w:ascii="仿宋" w:hAnsi="仿宋" w:eastAsia="仿宋" w:cs="宋体"/>
                <w:bCs/>
                <w:sz w:val="32"/>
                <w:szCs w:val="32"/>
              </w:rPr>
            </w:pPr>
            <w:r>
              <w:rPr>
                <w:rFonts w:hint="eastAsia" w:ascii="仿宋" w:hAnsi="仿宋" w:eastAsia="仿宋" w:cs="宋体"/>
                <w:bCs/>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32"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技术意识</w:t>
            </w:r>
          </w:p>
        </w:tc>
        <w:tc>
          <w:tcPr>
            <w:tcW w:w="4961" w:type="dxa"/>
            <w:vAlign w:val="top"/>
          </w:tcPr>
          <w:p>
            <w:pPr>
              <w:adjustRightInd w:val="0"/>
              <w:snapToGrid w:val="0"/>
              <w:spacing w:line="300" w:lineRule="auto"/>
              <w:rPr>
                <w:rFonts w:ascii="仿宋" w:hAnsi="仿宋" w:eastAsia="仿宋" w:cs="宋体"/>
                <w:sz w:val="32"/>
                <w:szCs w:val="32"/>
              </w:rPr>
            </w:pPr>
            <w:r>
              <w:rPr>
                <w:rFonts w:hint="eastAsia" w:ascii="仿宋" w:hAnsi="仿宋" w:eastAsia="仿宋" w:cs="宋体"/>
                <w:sz w:val="32"/>
                <w:szCs w:val="32"/>
              </w:rPr>
              <w:t>结合生活实际，用技术手段或技术实践作品解决生活中的实际问题。实用价值高。</w:t>
            </w:r>
            <w:r>
              <w:rPr>
                <w:rFonts w:ascii="仿宋" w:hAnsi="仿宋" w:eastAsia="仿宋" w:cs="宋体"/>
                <w:sz w:val="32"/>
                <w:szCs w:val="32"/>
              </w:rPr>
              <w:t xml:space="preserve"> </w:t>
            </w:r>
          </w:p>
        </w:tc>
        <w:tc>
          <w:tcPr>
            <w:tcW w:w="709"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2</w:t>
            </w:r>
          </w:p>
        </w:tc>
        <w:tc>
          <w:tcPr>
            <w:tcW w:w="1106" w:type="dxa"/>
            <w:vAlign w:val="top"/>
          </w:tcPr>
          <w:p>
            <w:pPr>
              <w:adjustRightInd w:val="0"/>
              <w:snapToGrid w:val="0"/>
              <w:spacing w:line="300" w:lineRule="auto"/>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32"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工程思维</w:t>
            </w:r>
          </w:p>
        </w:tc>
        <w:tc>
          <w:tcPr>
            <w:tcW w:w="4961" w:type="dxa"/>
            <w:vAlign w:val="top"/>
          </w:tcPr>
          <w:p>
            <w:pPr>
              <w:adjustRightInd w:val="0"/>
              <w:snapToGrid w:val="0"/>
              <w:spacing w:line="300" w:lineRule="auto"/>
              <w:rPr>
                <w:rFonts w:ascii="仿宋" w:hAnsi="仿宋" w:eastAsia="仿宋" w:cs="宋体"/>
                <w:sz w:val="32"/>
                <w:szCs w:val="32"/>
              </w:rPr>
            </w:pPr>
            <w:r>
              <w:rPr>
                <w:rFonts w:hint="eastAsia" w:ascii="仿宋" w:hAnsi="仿宋" w:eastAsia="仿宋" w:cs="宋体"/>
                <w:sz w:val="32"/>
                <w:szCs w:val="32"/>
              </w:rPr>
              <w:t>选用材料科学环保，知道材料属性，恰当选用工具和设备进行加工制作。</w:t>
            </w:r>
            <w:r>
              <w:rPr>
                <w:rFonts w:ascii="仿宋" w:hAnsi="仿宋" w:eastAsia="仿宋" w:cs="宋体"/>
                <w:sz w:val="32"/>
                <w:szCs w:val="32"/>
              </w:rPr>
              <w:t xml:space="preserve"> </w:t>
            </w:r>
          </w:p>
        </w:tc>
        <w:tc>
          <w:tcPr>
            <w:tcW w:w="709"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2</w:t>
            </w:r>
          </w:p>
        </w:tc>
        <w:tc>
          <w:tcPr>
            <w:tcW w:w="1106" w:type="dxa"/>
            <w:vAlign w:val="top"/>
          </w:tcPr>
          <w:p>
            <w:pPr>
              <w:adjustRightInd w:val="0"/>
              <w:snapToGrid w:val="0"/>
              <w:spacing w:line="300" w:lineRule="auto"/>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1732"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创新设计</w:t>
            </w:r>
          </w:p>
        </w:tc>
        <w:tc>
          <w:tcPr>
            <w:tcW w:w="4961" w:type="dxa"/>
            <w:vAlign w:val="top"/>
          </w:tcPr>
          <w:p>
            <w:pPr>
              <w:adjustRightInd w:val="0"/>
              <w:snapToGrid w:val="0"/>
              <w:spacing w:line="300" w:lineRule="auto"/>
              <w:rPr>
                <w:rFonts w:ascii="仿宋" w:hAnsi="仿宋" w:eastAsia="仿宋" w:cs="宋体"/>
                <w:sz w:val="32"/>
                <w:szCs w:val="32"/>
              </w:rPr>
            </w:pPr>
            <w:r>
              <w:rPr>
                <w:rFonts w:hint="eastAsia" w:ascii="仿宋" w:hAnsi="仿宋" w:eastAsia="仿宋" w:cs="宋体"/>
                <w:sz w:val="32"/>
                <w:szCs w:val="32"/>
              </w:rPr>
              <w:t>设计中体现出较强的艺术性、系统性，作品的布局、色彩、舒适等方面给人以美好感受。</w:t>
            </w:r>
          </w:p>
        </w:tc>
        <w:tc>
          <w:tcPr>
            <w:tcW w:w="709"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2</w:t>
            </w:r>
          </w:p>
        </w:tc>
        <w:tc>
          <w:tcPr>
            <w:tcW w:w="1106" w:type="dxa"/>
            <w:vAlign w:val="top"/>
          </w:tcPr>
          <w:p>
            <w:pPr>
              <w:adjustRightInd w:val="0"/>
              <w:snapToGrid w:val="0"/>
              <w:spacing w:line="300" w:lineRule="auto"/>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8" w:hRule="atLeast"/>
          <w:jc w:val="center"/>
        </w:trPr>
        <w:tc>
          <w:tcPr>
            <w:tcW w:w="1732" w:type="dxa"/>
            <w:tcBorders>
              <w:bottom w:val="single" w:color="auto" w:sz="4" w:space="0"/>
            </w:tcBorders>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图样表达</w:t>
            </w:r>
          </w:p>
        </w:tc>
        <w:tc>
          <w:tcPr>
            <w:tcW w:w="4961" w:type="dxa"/>
            <w:tcBorders>
              <w:bottom w:val="single" w:color="auto" w:sz="4" w:space="0"/>
            </w:tcBorders>
            <w:vAlign w:val="center"/>
          </w:tcPr>
          <w:p>
            <w:pPr>
              <w:adjustRightInd w:val="0"/>
              <w:snapToGrid w:val="0"/>
              <w:spacing w:line="300" w:lineRule="auto"/>
              <w:jc w:val="left"/>
              <w:rPr>
                <w:rFonts w:ascii="仿宋" w:hAnsi="仿宋" w:eastAsia="仿宋" w:cs="宋体"/>
                <w:sz w:val="32"/>
                <w:szCs w:val="32"/>
              </w:rPr>
            </w:pPr>
            <w:r>
              <w:rPr>
                <w:rFonts w:hint="eastAsia" w:ascii="仿宋" w:hAnsi="仿宋" w:eastAsia="仿宋" w:cs="宋体"/>
                <w:sz w:val="32"/>
                <w:szCs w:val="32"/>
              </w:rPr>
              <w:t>通过技术图样表达作品特征，用技术语言实现有形与无形、抽象与具体的转换。</w:t>
            </w:r>
          </w:p>
        </w:tc>
        <w:tc>
          <w:tcPr>
            <w:tcW w:w="709" w:type="dxa"/>
            <w:tcBorders>
              <w:bottom w:val="single" w:color="auto" w:sz="4" w:space="0"/>
            </w:tcBorders>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2</w:t>
            </w:r>
          </w:p>
        </w:tc>
        <w:tc>
          <w:tcPr>
            <w:tcW w:w="1106" w:type="dxa"/>
            <w:tcBorders>
              <w:bottom w:val="single" w:color="auto" w:sz="4" w:space="0"/>
            </w:tcBorders>
            <w:vAlign w:val="center"/>
          </w:tcPr>
          <w:p>
            <w:pPr>
              <w:adjustRightInd w:val="0"/>
              <w:snapToGrid w:val="0"/>
              <w:spacing w:line="300" w:lineRule="auto"/>
              <w:jc w:val="center"/>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872" w:hRule="atLeast"/>
          <w:jc w:val="center"/>
        </w:trPr>
        <w:tc>
          <w:tcPr>
            <w:tcW w:w="1732" w:type="dxa"/>
            <w:tcBorders>
              <w:top w:val="single" w:color="auto" w:sz="4" w:space="0"/>
            </w:tcBorders>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物化能力</w:t>
            </w:r>
          </w:p>
        </w:tc>
        <w:tc>
          <w:tcPr>
            <w:tcW w:w="4961" w:type="dxa"/>
            <w:tcBorders>
              <w:top w:val="single" w:color="auto" w:sz="4" w:space="0"/>
            </w:tcBorders>
            <w:vAlign w:val="center"/>
          </w:tcPr>
          <w:p>
            <w:pPr>
              <w:adjustRightInd w:val="0"/>
              <w:snapToGrid w:val="0"/>
              <w:spacing w:line="300" w:lineRule="auto"/>
              <w:jc w:val="left"/>
              <w:rPr>
                <w:rFonts w:ascii="仿宋" w:hAnsi="仿宋" w:eastAsia="仿宋" w:cs="宋体"/>
                <w:sz w:val="32"/>
                <w:szCs w:val="32"/>
              </w:rPr>
            </w:pPr>
            <w:r>
              <w:rPr>
                <w:rFonts w:hint="eastAsia" w:ascii="仿宋" w:hAnsi="仿宋" w:eastAsia="仿宋" w:cs="宋体"/>
                <w:sz w:val="32"/>
                <w:szCs w:val="32"/>
              </w:rPr>
              <w:t>采用一定的工艺将设计方案转化为有用物品（模型或原型），并能对物品进行改进与优化。</w:t>
            </w:r>
          </w:p>
        </w:tc>
        <w:tc>
          <w:tcPr>
            <w:tcW w:w="709" w:type="dxa"/>
            <w:tcBorders>
              <w:top w:val="single" w:color="auto" w:sz="4" w:space="0"/>
            </w:tcBorders>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2</w:t>
            </w:r>
          </w:p>
        </w:tc>
        <w:tc>
          <w:tcPr>
            <w:tcW w:w="1106" w:type="dxa"/>
            <w:tcBorders>
              <w:top w:val="single" w:color="auto" w:sz="4" w:space="0"/>
            </w:tcBorders>
            <w:vAlign w:val="center"/>
          </w:tcPr>
          <w:p>
            <w:pPr>
              <w:adjustRightInd w:val="0"/>
              <w:snapToGrid w:val="0"/>
              <w:spacing w:line="300" w:lineRule="auto"/>
              <w:jc w:val="center"/>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567" w:hRule="atLeast"/>
          <w:jc w:val="center"/>
        </w:trPr>
        <w:tc>
          <w:tcPr>
            <w:tcW w:w="6693" w:type="dxa"/>
            <w:gridSpan w:val="2"/>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总计</w:t>
            </w:r>
          </w:p>
        </w:tc>
        <w:tc>
          <w:tcPr>
            <w:tcW w:w="709" w:type="dxa"/>
            <w:vAlign w:val="center"/>
          </w:tcPr>
          <w:p>
            <w:pPr>
              <w:adjustRightInd w:val="0"/>
              <w:snapToGrid w:val="0"/>
              <w:spacing w:line="300" w:lineRule="auto"/>
              <w:jc w:val="center"/>
              <w:rPr>
                <w:rFonts w:ascii="仿宋" w:hAnsi="仿宋" w:eastAsia="仿宋" w:cs="宋体"/>
                <w:sz w:val="32"/>
                <w:szCs w:val="32"/>
              </w:rPr>
            </w:pPr>
            <w:r>
              <w:rPr>
                <w:rFonts w:hint="eastAsia" w:ascii="仿宋" w:hAnsi="仿宋" w:eastAsia="仿宋" w:cs="宋体"/>
                <w:sz w:val="32"/>
                <w:szCs w:val="32"/>
              </w:rPr>
              <w:t>10</w:t>
            </w:r>
          </w:p>
        </w:tc>
        <w:tc>
          <w:tcPr>
            <w:tcW w:w="1106" w:type="dxa"/>
            <w:vAlign w:val="center"/>
          </w:tcPr>
          <w:p>
            <w:pPr>
              <w:adjustRightInd w:val="0"/>
              <w:snapToGrid w:val="0"/>
              <w:spacing w:line="300" w:lineRule="auto"/>
              <w:jc w:val="center"/>
              <w:rPr>
                <w:rFonts w:ascii="仿宋" w:hAnsi="仿宋" w:eastAsia="仿宋" w:cs="宋体"/>
                <w:sz w:val="32"/>
                <w:szCs w:val="32"/>
              </w:rPr>
            </w:pPr>
          </w:p>
        </w:tc>
      </w:tr>
    </w:tbl>
    <w:p>
      <w:pPr>
        <w:pStyle w:val="2"/>
        <w:spacing w:before="0" w:after="0" w:line="600" w:lineRule="exact"/>
        <w:ind w:firstLine="640" w:firstLineChars="200"/>
        <w:jc w:val="left"/>
        <w:rPr>
          <w:rFonts w:ascii="仿宋" w:hAnsi="仿宋" w:eastAsia="仿宋"/>
          <w:b w:val="0"/>
        </w:rPr>
      </w:pPr>
      <w:bookmarkStart w:id="13" w:name="_Toc20750_WPSOffice_Level3"/>
      <w:r>
        <w:rPr>
          <w:rFonts w:hint="eastAsia" w:ascii="仿宋" w:hAnsi="仿宋" w:eastAsia="仿宋"/>
          <w:b w:val="0"/>
        </w:rPr>
        <w:t>（2）创作纪实</w:t>
      </w:r>
      <w:bookmarkEnd w:id="13"/>
      <w:r>
        <w:rPr>
          <w:rFonts w:hint="eastAsia" w:ascii="仿宋" w:hAnsi="仿宋" w:eastAsia="仿宋"/>
          <w:b w:val="0"/>
        </w:rPr>
        <w:t>材料</w:t>
      </w:r>
      <w:r>
        <w:rPr>
          <w:rFonts w:hint="eastAsia" w:ascii="仿宋" w:hAnsi="仿宋" w:eastAsia="仿宋"/>
          <w:b w:val="0"/>
          <w:lang w:eastAsia="zh-CN"/>
        </w:rPr>
        <w:t>。</w:t>
      </w:r>
    </w:p>
    <w:p>
      <w:pPr>
        <w:adjustRightInd w:val="0"/>
        <w:snapToGrid w:val="0"/>
        <w:spacing w:line="600" w:lineRule="exact"/>
        <w:ind w:firstLine="640" w:firstLineChars="200"/>
        <w:rPr>
          <w:rFonts w:ascii="仿宋" w:hAnsi="仿宋" w:eastAsia="仿宋" w:cs="宋体"/>
          <w:kern w:val="0"/>
          <w:sz w:val="32"/>
          <w:szCs w:val="32"/>
        </w:rPr>
      </w:pPr>
      <w:r>
        <w:rPr>
          <w:rFonts w:hint="eastAsia" w:ascii="仿宋" w:hAnsi="仿宋" w:eastAsia="仿宋" w:cs="宋体"/>
          <w:bCs/>
          <w:kern w:val="0"/>
          <w:sz w:val="32"/>
          <w:szCs w:val="32"/>
        </w:rPr>
        <w:t>技术实践作品</w:t>
      </w:r>
      <w:r>
        <w:rPr>
          <w:rFonts w:hint="eastAsia" w:ascii="仿宋" w:hAnsi="仿宋" w:eastAsia="仿宋" w:cs="宋体"/>
          <w:kern w:val="0"/>
          <w:sz w:val="32"/>
          <w:szCs w:val="32"/>
        </w:rPr>
        <w:t>创作纪实材料包括设计依据、创作思路、制作过程、作品照片，创作反思等，满分5分。</w:t>
      </w:r>
    </w:p>
    <w:p>
      <w:pPr>
        <w:adjustRightInd w:val="0"/>
        <w:snapToGrid w:val="0"/>
        <w:jc w:val="center"/>
        <w:rPr>
          <w:rFonts w:ascii="仿宋" w:hAnsi="仿宋" w:eastAsia="仿宋" w:cs="宋体"/>
          <w:kern w:val="0"/>
          <w:sz w:val="32"/>
          <w:szCs w:val="32"/>
        </w:rPr>
      </w:pPr>
      <w:r>
        <w:rPr>
          <w:rFonts w:hint="eastAsia" w:ascii="仿宋" w:hAnsi="仿宋" w:eastAsia="仿宋" w:cs="宋体"/>
          <w:bCs/>
          <w:kern w:val="0"/>
          <w:sz w:val="32"/>
          <w:szCs w:val="32"/>
        </w:rPr>
        <w:t>创作纪实评价量表</w:t>
      </w:r>
    </w:p>
    <w:tbl>
      <w:tblPr>
        <w:tblStyle w:val="4"/>
        <w:tblpPr w:leftFromText="180" w:rightFromText="180" w:vertAnchor="text" w:horzAnchor="page" w:tblpXSpec="center" w:tblpY="48"/>
        <w:tblW w:w="807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555"/>
        <w:gridCol w:w="708"/>
        <w:gridCol w:w="4678"/>
        <w:gridCol w:w="113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90" w:hRule="atLeast"/>
        </w:trPr>
        <w:tc>
          <w:tcPr>
            <w:tcW w:w="1555"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项目</w:t>
            </w:r>
          </w:p>
        </w:tc>
        <w:tc>
          <w:tcPr>
            <w:tcW w:w="708"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权重</w:t>
            </w:r>
          </w:p>
        </w:tc>
        <w:tc>
          <w:tcPr>
            <w:tcW w:w="4678"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kern w:val="0"/>
                <w:sz w:val="32"/>
                <w:szCs w:val="32"/>
              </w:rPr>
              <w:t>创作</w:t>
            </w:r>
            <w:r>
              <w:rPr>
                <w:rFonts w:hint="eastAsia" w:ascii="仿宋" w:hAnsi="仿宋" w:eastAsia="仿宋" w:cs="宋体"/>
                <w:bCs/>
                <w:sz w:val="32"/>
                <w:szCs w:val="32"/>
              </w:rPr>
              <w:t>纪实</w:t>
            </w:r>
          </w:p>
        </w:tc>
        <w:tc>
          <w:tcPr>
            <w:tcW w:w="1134" w:type="dxa"/>
            <w:vAlign w:val="top"/>
          </w:tcPr>
          <w:p>
            <w:pPr>
              <w:adjustRightInd w:val="0"/>
              <w:snapToGrid w:val="0"/>
              <w:spacing w:line="400" w:lineRule="exact"/>
              <w:jc w:val="center"/>
              <w:rPr>
                <w:rFonts w:ascii="仿宋" w:hAnsi="仿宋" w:eastAsia="仿宋" w:cs="宋体"/>
                <w:bCs/>
                <w:sz w:val="32"/>
                <w:szCs w:val="32"/>
              </w:rPr>
            </w:pPr>
            <w:r>
              <w:rPr>
                <w:rFonts w:hint="eastAsia" w:ascii="仿宋" w:hAnsi="仿宋" w:eastAsia="仿宋" w:cs="宋体"/>
                <w:bCs/>
                <w:sz w:val="32"/>
                <w:szCs w:val="32"/>
              </w:rPr>
              <w:t>教师评分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35"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设计依据</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2"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创作思路</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274"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制作过程</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作品照片</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创作反思</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1</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top"/>
          </w:tcPr>
          <w:p>
            <w:pPr>
              <w:adjustRightInd w:val="0"/>
              <w:snapToGrid w:val="0"/>
              <w:spacing w:line="400" w:lineRule="exact"/>
              <w:rPr>
                <w:rFonts w:ascii="仿宋" w:hAnsi="仿宋" w:eastAsia="仿宋" w:cs="宋体"/>
                <w:sz w:val="32"/>
                <w:szCs w:val="32"/>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16" w:hRule="atLeast"/>
        </w:trPr>
        <w:tc>
          <w:tcPr>
            <w:tcW w:w="1555"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总计</w:t>
            </w:r>
          </w:p>
        </w:tc>
        <w:tc>
          <w:tcPr>
            <w:tcW w:w="708" w:type="dxa"/>
            <w:vAlign w:val="center"/>
          </w:tcPr>
          <w:p>
            <w:pPr>
              <w:adjustRightInd w:val="0"/>
              <w:snapToGrid w:val="0"/>
              <w:spacing w:line="400" w:lineRule="exact"/>
              <w:jc w:val="center"/>
              <w:rPr>
                <w:rFonts w:ascii="仿宋" w:hAnsi="仿宋" w:eastAsia="仿宋" w:cs="宋体"/>
                <w:sz w:val="32"/>
                <w:szCs w:val="32"/>
              </w:rPr>
            </w:pPr>
            <w:r>
              <w:rPr>
                <w:rFonts w:hint="eastAsia" w:ascii="仿宋" w:hAnsi="仿宋" w:eastAsia="仿宋" w:cs="宋体"/>
                <w:sz w:val="32"/>
                <w:szCs w:val="32"/>
              </w:rPr>
              <w:t>5</w:t>
            </w:r>
          </w:p>
        </w:tc>
        <w:tc>
          <w:tcPr>
            <w:tcW w:w="4678" w:type="dxa"/>
            <w:vAlign w:val="center"/>
          </w:tcPr>
          <w:p>
            <w:pPr>
              <w:adjustRightInd w:val="0"/>
              <w:snapToGrid w:val="0"/>
              <w:spacing w:line="400" w:lineRule="exact"/>
              <w:jc w:val="center"/>
              <w:rPr>
                <w:rFonts w:ascii="仿宋" w:hAnsi="仿宋" w:eastAsia="仿宋" w:cs="宋体"/>
                <w:sz w:val="32"/>
                <w:szCs w:val="32"/>
              </w:rPr>
            </w:pPr>
          </w:p>
        </w:tc>
        <w:tc>
          <w:tcPr>
            <w:tcW w:w="1134" w:type="dxa"/>
            <w:vAlign w:val="center"/>
          </w:tcPr>
          <w:p>
            <w:pPr>
              <w:adjustRightInd w:val="0"/>
              <w:snapToGrid w:val="0"/>
              <w:spacing w:line="400" w:lineRule="exact"/>
              <w:jc w:val="center"/>
              <w:rPr>
                <w:rFonts w:ascii="仿宋" w:hAnsi="仿宋" w:eastAsia="仿宋" w:cs="宋体"/>
                <w:sz w:val="32"/>
                <w:szCs w:val="32"/>
              </w:rPr>
            </w:pPr>
          </w:p>
        </w:tc>
      </w:tr>
    </w:tbl>
    <w:p>
      <w:pPr>
        <w:adjustRightInd w:val="0"/>
        <w:snapToGrid w:val="0"/>
        <w:spacing w:line="300" w:lineRule="auto"/>
        <w:rPr>
          <w:rFonts w:ascii="仿宋" w:hAnsi="仿宋" w:eastAsia="仿宋" w:cs="宋体"/>
          <w:kern w:val="0"/>
          <w:sz w:val="32"/>
          <w:szCs w:val="32"/>
        </w:rPr>
      </w:pPr>
    </w:p>
    <w:p>
      <w:pPr>
        <w:adjustRightInd w:val="0"/>
        <w:snapToGrid w:val="0"/>
        <w:spacing w:line="300" w:lineRule="auto"/>
        <w:ind w:firstLine="640" w:firstLineChars="200"/>
        <w:rPr>
          <w:rFonts w:ascii="黑体" w:hAnsi="黑体" w:eastAsia="黑体" w:cs="宋体"/>
          <w:kern w:val="0"/>
          <w:sz w:val="32"/>
          <w:szCs w:val="32"/>
        </w:rPr>
      </w:pPr>
      <w:r>
        <w:rPr>
          <w:rFonts w:hint="eastAsia" w:ascii="黑体" w:hAnsi="黑体" w:eastAsia="黑体" w:cs="宋体"/>
          <w:kern w:val="0"/>
          <w:sz w:val="32"/>
          <w:szCs w:val="32"/>
        </w:rPr>
        <w:t>三、考试时间与安排</w:t>
      </w:r>
    </w:p>
    <w:p>
      <w:pPr>
        <w:adjustRightInd w:val="0"/>
        <w:snapToGrid w:val="0"/>
        <w:spacing w:line="300" w:lineRule="auto"/>
        <w:ind w:firstLine="960" w:firstLineChars="300"/>
        <w:rPr>
          <w:rFonts w:ascii="仿宋" w:hAnsi="仿宋" w:eastAsia="仿宋" w:cs="宋体"/>
          <w:kern w:val="0"/>
          <w:sz w:val="32"/>
          <w:szCs w:val="32"/>
        </w:rPr>
      </w:pPr>
      <w:r>
        <w:rPr>
          <w:rFonts w:ascii="仿宋" w:hAnsi="仿宋" w:eastAsia="仿宋" w:cs="宋体"/>
          <w:kern w:val="0"/>
          <w:sz w:val="32"/>
          <w:szCs w:val="32"/>
        </w:rPr>
        <w:t>4</w:t>
      </w:r>
      <w:r>
        <w:rPr>
          <w:rFonts w:hint="eastAsia" w:ascii="仿宋" w:hAnsi="仿宋" w:eastAsia="仿宋" w:cs="宋体"/>
          <w:kern w:val="0"/>
          <w:sz w:val="32"/>
          <w:szCs w:val="32"/>
        </w:rPr>
        <w:t>月16日—</w:t>
      </w:r>
      <w:r>
        <w:rPr>
          <w:rFonts w:ascii="仿宋" w:hAnsi="仿宋" w:eastAsia="仿宋" w:cs="宋体"/>
          <w:kern w:val="0"/>
          <w:sz w:val="32"/>
          <w:szCs w:val="32"/>
        </w:rPr>
        <w:t>4</w:t>
      </w:r>
      <w:r>
        <w:rPr>
          <w:rFonts w:hint="eastAsia" w:ascii="仿宋" w:hAnsi="仿宋" w:eastAsia="仿宋" w:cs="宋体"/>
          <w:kern w:val="0"/>
          <w:sz w:val="32"/>
          <w:szCs w:val="32"/>
        </w:rPr>
        <w:t>月</w:t>
      </w:r>
      <w:r>
        <w:rPr>
          <w:rFonts w:ascii="仿宋" w:hAnsi="仿宋" w:eastAsia="仿宋" w:cs="宋体"/>
          <w:kern w:val="0"/>
          <w:sz w:val="32"/>
          <w:szCs w:val="32"/>
        </w:rPr>
        <w:t>2</w:t>
      </w:r>
      <w:r>
        <w:rPr>
          <w:rFonts w:hint="eastAsia" w:ascii="仿宋" w:hAnsi="仿宋" w:eastAsia="仿宋" w:cs="宋体"/>
          <w:kern w:val="0"/>
          <w:sz w:val="32"/>
          <w:szCs w:val="32"/>
        </w:rPr>
        <w:t>7日，学校按照</w:t>
      </w:r>
      <w:r>
        <w:rPr>
          <w:rFonts w:hint="eastAsia" w:ascii="仿宋" w:hAnsi="仿宋" w:eastAsia="仿宋"/>
          <w:sz w:val="32"/>
          <w:szCs w:val="32"/>
        </w:rPr>
        <w:t>技术实践能力</w:t>
      </w:r>
      <w:r>
        <w:rPr>
          <w:rFonts w:hint="eastAsia" w:ascii="仿宋" w:hAnsi="仿宋" w:eastAsia="仿宋" w:cs="宋体"/>
          <w:sz w:val="32"/>
          <w:szCs w:val="32"/>
          <w:shd w:val="clear" w:color="auto" w:fill="FFFFFF"/>
        </w:rPr>
        <w:t>评定要求对学生进行成绩评定。</w:t>
      </w:r>
      <w:r>
        <w:rPr>
          <w:rFonts w:ascii="仿宋" w:hAnsi="仿宋" w:eastAsia="仿宋" w:cs="宋体"/>
          <w:sz w:val="32"/>
          <w:szCs w:val="32"/>
          <w:shd w:val="clear" w:color="auto" w:fill="FFFFFF"/>
        </w:rPr>
        <w:t>4</w:t>
      </w:r>
      <w:r>
        <w:rPr>
          <w:rFonts w:hint="eastAsia" w:ascii="仿宋" w:hAnsi="仿宋" w:eastAsia="仿宋" w:cs="宋体"/>
          <w:sz w:val="32"/>
          <w:szCs w:val="32"/>
          <w:shd w:val="clear" w:color="auto" w:fill="FFFFFF"/>
        </w:rPr>
        <w:t>月</w:t>
      </w:r>
      <w:r>
        <w:rPr>
          <w:rFonts w:ascii="仿宋" w:hAnsi="仿宋" w:eastAsia="仿宋" w:cs="宋体"/>
          <w:sz w:val="32"/>
          <w:szCs w:val="32"/>
          <w:shd w:val="clear" w:color="auto" w:fill="FFFFFF"/>
        </w:rPr>
        <w:t>2</w:t>
      </w:r>
      <w:r>
        <w:rPr>
          <w:rFonts w:hint="eastAsia" w:ascii="仿宋" w:hAnsi="仿宋" w:eastAsia="仿宋" w:cs="宋体"/>
          <w:sz w:val="32"/>
          <w:szCs w:val="32"/>
          <w:shd w:val="clear" w:color="auto" w:fill="FFFFFF"/>
        </w:rPr>
        <w:t>8日，全市统一进行基础知识测试。</w:t>
      </w:r>
    </w:p>
    <w:p>
      <w:pPr>
        <w:adjustRightInd w:val="0"/>
        <w:snapToGrid w:val="0"/>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四、成绩评定与呈现</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通用技术科目学业水平合格性考试终评成绩以 “合格/不合格”呈现。其中，基础知识测试原始分数在48分以上（含48分）评定为单项“合格”，分数在48分以下，评定为单项“不合格”；技术实践能力评分在12分以上（含12分）评定为单项“合格”，评分在12分以下，评定为单项“不合格”。</w:t>
      </w:r>
    </w:p>
    <w:p>
      <w:pPr>
        <w:adjustRightInd w:val="0"/>
        <w:snapToGrid w:val="0"/>
        <w:spacing w:line="600" w:lineRule="exact"/>
        <w:ind w:firstLine="640" w:firstLineChars="200"/>
        <w:rPr>
          <w:rFonts w:ascii="仿宋" w:hAnsi="仿宋" w:eastAsia="仿宋" w:cs="宋体"/>
          <w:sz w:val="32"/>
          <w:szCs w:val="32"/>
          <w:shd w:val="clear" w:color="auto" w:fill="FFFFFF"/>
        </w:rPr>
      </w:pPr>
      <w:r>
        <w:rPr>
          <w:rFonts w:hint="eastAsia" w:ascii="仿宋" w:hAnsi="仿宋" w:eastAsia="仿宋" w:cs="宋体"/>
          <w:sz w:val="32"/>
          <w:szCs w:val="32"/>
          <w:shd w:val="clear" w:color="auto" w:fill="FFFFFF"/>
        </w:rPr>
        <w:t>基础知识测试和技术实践能力评定两单项均达到合格标准，终评成绩为“合格”；一项不合格或缺考，终评成绩为“不合格”。</w:t>
      </w:r>
    </w:p>
    <w:p>
      <w:pPr>
        <w:adjustRightInd w:val="0"/>
        <w:snapToGrid w:val="0"/>
        <w:spacing w:line="600" w:lineRule="exact"/>
        <w:ind w:firstLine="640" w:firstLineChars="200"/>
        <w:rPr>
          <w:rFonts w:ascii="黑体" w:hAnsi="黑体" w:eastAsia="黑体" w:cs="宋体"/>
          <w:kern w:val="0"/>
          <w:sz w:val="32"/>
          <w:szCs w:val="32"/>
        </w:rPr>
      </w:pPr>
      <w:r>
        <w:rPr>
          <w:rFonts w:hint="eastAsia" w:ascii="黑体" w:hAnsi="黑体" w:eastAsia="黑体" w:cs="宋体"/>
          <w:kern w:val="0"/>
          <w:sz w:val="32"/>
          <w:szCs w:val="32"/>
        </w:rPr>
        <w:t>五、报送成绩</w:t>
      </w:r>
    </w:p>
    <w:p>
      <w:pPr>
        <w:adjustRightInd w:val="0"/>
        <w:snapToGrid w:val="0"/>
        <w:spacing w:line="600" w:lineRule="exact"/>
        <w:ind w:firstLine="640" w:firstLineChars="200"/>
      </w:pPr>
      <w:r>
        <w:rPr>
          <w:rFonts w:hint="eastAsia" w:ascii="仿宋" w:hAnsi="仿宋" w:eastAsia="仿宋" w:cs="宋体"/>
          <w:sz w:val="32"/>
          <w:szCs w:val="32"/>
          <w:shd w:val="clear" w:color="auto" w:fill="FFFFFF"/>
        </w:rPr>
        <w:t>与信息技术学科“2</w:t>
      </w:r>
      <w:r>
        <w:rPr>
          <w:rFonts w:ascii="仿宋" w:hAnsi="仿宋" w:eastAsia="仿宋" w:cs="宋体"/>
          <w:sz w:val="32"/>
          <w:szCs w:val="32"/>
          <w:shd w:val="clear" w:color="auto" w:fill="FFFFFF"/>
        </w:rPr>
        <w:t>021</w:t>
      </w:r>
      <w:r>
        <w:rPr>
          <w:rFonts w:hint="eastAsia" w:ascii="仿宋" w:hAnsi="仿宋" w:eastAsia="仿宋" w:cs="宋体"/>
          <w:sz w:val="32"/>
          <w:szCs w:val="32"/>
          <w:shd w:val="clear" w:color="auto" w:fill="FFFFFF"/>
        </w:rPr>
        <w:t>年沈阳市普通高中学业水平合格性考试学校自评部分成绩单”合表报送。</w:t>
      </w:r>
      <w:bookmarkStart w:id="14" w:name="_GoBack"/>
      <w:bookmarkEnd w:id="14"/>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6FF" w:usb1="420024FF" w:usb2="02000000" w:usb3="00000000" w:csb0="2000019F"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方正小标宋简体">
    <w:altName w:val="微软雅黑"/>
    <w:panose1 w:val="03000509000000000000"/>
    <w:charset w:val="86"/>
    <w:family w:val="script"/>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MS Mincho">
    <w:altName w:val="Yu Gothic UI"/>
    <w:panose1 w:val="02020609040205080304"/>
    <w:charset w:val="80"/>
    <w:family w:val="roman"/>
    <w:pitch w:val="default"/>
    <w:sig w:usb0="00000000" w:usb1="00000000" w:usb2="00000010" w:usb3="00000000" w:csb0="00020000"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Yu Gothic UI">
    <w:panose1 w:val="020B0500000000000000"/>
    <w:charset w:val="80"/>
    <w:family w:val="auto"/>
    <w:pitch w:val="default"/>
    <w:sig w:usb0="E00002FF" w:usb1="2AC7FDFF" w:usb2="00000016" w:usb3="00000000" w:csb0="2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91121"/>
    <w:rsid w:val="60D91121"/>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kern w:val="2"/>
      <w:sz w:val="21"/>
      <w:szCs w:val="22"/>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Title"/>
    <w:basedOn w:val="1"/>
    <w:next w:val="1"/>
    <w:qFormat/>
    <w:uiPriority w:val="0"/>
    <w:pPr>
      <w:spacing w:before="240" w:after="60"/>
      <w:jc w:val="center"/>
      <w:outlineLvl w:val="0"/>
    </w:pPr>
    <w:rPr>
      <w:rFonts w:ascii="Cambria" w:hAnsi="Cambria"/>
      <w:b/>
      <w:bCs/>
      <w:sz w:val="32"/>
      <w:szCs w:val="32"/>
    </w:rPr>
  </w:style>
  <w:style w:type="paragraph" w:customStyle="1" w:styleId="5">
    <w:name w:val="WPSOffice手动目录 2"/>
    <w:qFormat/>
    <w:uiPriority w:val="0"/>
    <w:pPr>
      <w:ind w:left="200" w:leftChars="200"/>
    </w:pPr>
    <w:rPr>
      <w:sz w:val="21"/>
      <w:szCs w:val="22"/>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2021-04-16T10:27:00Z</dcterms:created>
  <dc:creator>win10</dc:creator>
  <cp:lastModifiedBy>win10</cp:lastModifiedBy>
  <dcterms:modified xsi:type="dcterms:W3CDTF">2021-04-16T10:28:07Z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